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EFB0" w14:textId="1945EE95" w:rsidR="00682886" w:rsidRDefault="00D32719">
      <w:pPr>
        <w:tabs>
          <w:tab w:val="left" w:pos="5365"/>
        </w:tabs>
        <w:ind w:left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DE8A0B" wp14:editId="017A607C">
                <wp:simplePos x="0" y="0"/>
                <wp:positionH relativeFrom="column">
                  <wp:posOffset>3294529</wp:posOffset>
                </wp:positionH>
                <wp:positionV relativeFrom="paragraph">
                  <wp:posOffset>-121658</wp:posOffset>
                </wp:positionV>
                <wp:extent cx="3802878" cy="1245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878" cy="1245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ED3EB" w14:textId="77777777" w:rsidR="00D32719" w:rsidRPr="0028284D" w:rsidRDefault="00D32719" w:rsidP="00D327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284D">
                              <w:rPr>
                                <w:b/>
                                <w:bCs/>
                              </w:rPr>
                              <w:t>NOTICE:</w:t>
                            </w:r>
                          </w:p>
                          <w:p w14:paraId="5A04EBAF" w14:textId="77777777" w:rsidR="00D32719" w:rsidRPr="0028284D" w:rsidRDefault="00D32719" w:rsidP="00D327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284D">
                              <w:rPr>
                                <w:sz w:val="20"/>
                                <w:szCs w:val="20"/>
                              </w:rPr>
                              <w:t>All NDBACE files are subject to the North Dakota Open Records Law</w:t>
                            </w:r>
                          </w:p>
                          <w:p w14:paraId="09D28898" w14:textId="77777777" w:rsidR="00D32719" w:rsidRPr="0028284D" w:rsidRDefault="00D32719" w:rsidP="00D327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284D">
                              <w:rPr>
                                <w:b/>
                                <w:bCs/>
                              </w:rPr>
                              <w:t>RETURN FORM TO:</w:t>
                            </w:r>
                          </w:p>
                          <w:p w14:paraId="6CCEF7E6" w14:textId="77777777" w:rsidR="00D32719" w:rsidRPr="0028284D" w:rsidRDefault="00D32719" w:rsidP="00D327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sz w:val="21"/>
                                <w:szCs w:val="21"/>
                              </w:rPr>
                              <w:t>North Dakota Board of Addiction Counseling Examiners</w:t>
                            </w:r>
                          </w:p>
                          <w:p w14:paraId="5B0913BC" w14:textId="77777777" w:rsidR="00D32719" w:rsidRPr="0028284D" w:rsidRDefault="00D32719" w:rsidP="00D327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sz w:val="21"/>
                                <w:szCs w:val="21"/>
                              </w:rPr>
                              <w:t>1601 N 12</w:t>
                            </w:r>
                            <w:r w:rsidRPr="0028284D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28284D">
                              <w:rPr>
                                <w:sz w:val="21"/>
                                <w:szCs w:val="21"/>
                              </w:rPr>
                              <w:t xml:space="preserve"> St Suite 609</w:t>
                            </w:r>
                          </w:p>
                          <w:p w14:paraId="064703C5" w14:textId="77777777" w:rsidR="00D32719" w:rsidRPr="0028284D" w:rsidRDefault="00D32719" w:rsidP="00D327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sz w:val="21"/>
                                <w:szCs w:val="21"/>
                              </w:rPr>
                              <w:t>Bismarck, ND 58501</w:t>
                            </w:r>
                          </w:p>
                          <w:p w14:paraId="6D684254" w14:textId="77777777" w:rsidR="00D32719" w:rsidRPr="0028284D" w:rsidRDefault="00D32719" w:rsidP="00D327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sz w:val="21"/>
                                <w:szCs w:val="21"/>
                              </w:rPr>
                              <w:t>board@ndbace.org</w:t>
                            </w:r>
                          </w:p>
                          <w:p w14:paraId="53C57F55" w14:textId="77777777" w:rsidR="00D32719" w:rsidRDefault="00D32719" w:rsidP="00D32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E8A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9.4pt;margin-top:-9.6pt;width:299.45pt;height:9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" fillcolor="#d9d9d9" stroked="f" strokeweight=".5pt">
                <v:textbox>
                  <w:txbxContent>
                    <w:p w14:paraId="7CAED3EB" w14:textId="77777777" w:rsidR="00D32719" w:rsidRPr="0028284D" w:rsidRDefault="00D32719" w:rsidP="00D32719">
                      <w:pPr>
                        <w:rPr>
                          <w:b/>
                          <w:bCs/>
                        </w:rPr>
                      </w:pPr>
                      <w:r w:rsidRPr="0028284D">
                        <w:rPr>
                          <w:b/>
                          <w:bCs/>
                        </w:rPr>
                        <w:t>NOTICE:</w:t>
                      </w:r>
                    </w:p>
                    <w:p w14:paraId="5A04EBAF" w14:textId="77777777" w:rsidR="00D32719" w:rsidRPr="0028284D" w:rsidRDefault="00D32719" w:rsidP="00D32719">
                      <w:pPr>
                        <w:rPr>
                          <w:sz w:val="20"/>
                          <w:szCs w:val="20"/>
                        </w:rPr>
                      </w:pPr>
                      <w:r w:rsidRPr="0028284D">
                        <w:rPr>
                          <w:sz w:val="20"/>
                          <w:szCs w:val="20"/>
                        </w:rPr>
                        <w:t>All NDBACE files are subject to the North Dakota Open Records Law</w:t>
                      </w:r>
                    </w:p>
                    <w:p w14:paraId="09D28898" w14:textId="77777777" w:rsidR="00D32719" w:rsidRPr="0028284D" w:rsidRDefault="00D32719" w:rsidP="00D32719">
                      <w:pPr>
                        <w:rPr>
                          <w:b/>
                          <w:bCs/>
                        </w:rPr>
                      </w:pPr>
                      <w:r w:rsidRPr="0028284D">
                        <w:rPr>
                          <w:b/>
                          <w:bCs/>
                        </w:rPr>
                        <w:t>RETURN FORM TO:</w:t>
                      </w:r>
                    </w:p>
                    <w:p w14:paraId="6CCEF7E6" w14:textId="77777777" w:rsidR="00D32719" w:rsidRPr="0028284D" w:rsidRDefault="00D32719" w:rsidP="00D32719">
                      <w:pPr>
                        <w:rPr>
                          <w:sz w:val="21"/>
                          <w:szCs w:val="21"/>
                        </w:rPr>
                      </w:pPr>
                      <w:r w:rsidRPr="0028284D">
                        <w:rPr>
                          <w:sz w:val="21"/>
                          <w:szCs w:val="21"/>
                        </w:rPr>
                        <w:t>North Dakota Board of Addiction Counseling Examiners</w:t>
                      </w:r>
                    </w:p>
                    <w:p w14:paraId="5B0913BC" w14:textId="77777777" w:rsidR="00D32719" w:rsidRPr="0028284D" w:rsidRDefault="00D32719" w:rsidP="00D32719">
                      <w:pPr>
                        <w:rPr>
                          <w:sz w:val="21"/>
                          <w:szCs w:val="21"/>
                        </w:rPr>
                      </w:pPr>
                      <w:r w:rsidRPr="0028284D">
                        <w:rPr>
                          <w:sz w:val="21"/>
                          <w:szCs w:val="21"/>
                        </w:rPr>
                        <w:t>1601 N 12</w:t>
                      </w:r>
                      <w:r w:rsidRPr="0028284D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28284D">
                        <w:rPr>
                          <w:sz w:val="21"/>
                          <w:szCs w:val="21"/>
                        </w:rPr>
                        <w:t xml:space="preserve"> St Suite 609</w:t>
                      </w:r>
                    </w:p>
                    <w:p w14:paraId="064703C5" w14:textId="77777777" w:rsidR="00D32719" w:rsidRPr="0028284D" w:rsidRDefault="00D32719" w:rsidP="00D32719">
                      <w:pPr>
                        <w:rPr>
                          <w:sz w:val="21"/>
                          <w:szCs w:val="21"/>
                        </w:rPr>
                      </w:pPr>
                      <w:r w:rsidRPr="0028284D">
                        <w:rPr>
                          <w:sz w:val="21"/>
                          <w:szCs w:val="21"/>
                        </w:rPr>
                        <w:t>Bismarck, ND 58501</w:t>
                      </w:r>
                    </w:p>
                    <w:p w14:paraId="6D684254" w14:textId="77777777" w:rsidR="00D32719" w:rsidRPr="0028284D" w:rsidRDefault="00D32719" w:rsidP="00D32719">
                      <w:pPr>
                        <w:rPr>
                          <w:sz w:val="21"/>
                          <w:szCs w:val="21"/>
                        </w:rPr>
                      </w:pPr>
                      <w:r w:rsidRPr="0028284D">
                        <w:rPr>
                          <w:sz w:val="21"/>
                          <w:szCs w:val="21"/>
                        </w:rPr>
                        <w:t>board@ndbace.org</w:t>
                      </w:r>
                    </w:p>
                    <w:p w14:paraId="53C57F55" w14:textId="77777777" w:rsidR="00D32719" w:rsidRDefault="00D32719" w:rsidP="00D32719"/>
                  </w:txbxContent>
                </v:textbox>
              </v:shape>
            </w:pict>
          </mc:Fallback>
        </mc:AlternateContent>
      </w:r>
      <w:r w:rsidR="00000000">
        <w:rPr>
          <w:noProof/>
          <w:position w:val="1"/>
          <w:sz w:val="20"/>
        </w:rPr>
        <w:drawing>
          <wp:inline distT="0" distB="0" distL="0" distR="0" wp14:anchorId="73DCCD1F" wp14:editId="78B618EB">
            <wp:extent cx="2998248" cy="882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248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position w:val="1"/>
          <w:sz w:val="20"/>
        </w:rPr>
        <w:tab/>
      </w:r>
    </w:p>
    <w:p w14:paraId="62C5E463" w14:textId="77777777" w:rsidR="00682886" w:rsidRDefault="00682886">
      <w:pPr>
        <w:pStyle w:val="BodyText"/>
        <w:ind w:left="0"/>
        <w:rPr>
          <w:sz w:val="20"/>
        </w:rPr>
      </w:pPr>
    </w:p>
    <w:p w14:paraId="5CD7A5AC" w14:textId="77777777" w:rsidR="00682886" w:rsidRDefault="00682886">
      <w:pPr>
        <w:pStyle w:val="BodyText"/>
        <w:spacing w:before="10"/>
        <w:ind w:left="0"/>
        <w:rPr>
          <w:sz w:val="19"/>
        </w:rPr>
      </w:pPr>
    </w:p>
    <w:p w14:paraId="57FB8D0D" w14:textId="77777777" w:rsidR="00682886" w:rsidRDefault="00000000">
      <w:pPr>
        <w:pStyle w:val="Heading1"/>
        <w:spacing w:before="91"/>
        <w:ind w:left="3250"/>
      </w:pPr>
      <w:r>
        <w:t>Guidelines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14:paraId="685F1632" w14:textId="77777777" w:rsidR="00682886" w:rsidRDefault="00EB6217">
      <w:pPr>
        <w:pStyle w:val="BodyText"/>
        <w:spacing w:before="3"/>
        <w:ind w:left="0"/>
        <w:rPr>
          <w:b/>
          <w:sz w:val="13"/>
        </w:rPr>
      </w:pPr>
      <w:r>
        <w:pict w14:anchorId="23D7E6C2">
          <v:shape id="docshape1" o:spid="_x0000_s1026" alt="" style="position:absolute;margin-left:51.75pt;margin-top:8.85pt;width:507pt;height:.1pt;z-index:-251658752;mso-wrap-edited:f;mso-width-percent:0;mso-height-percent:0;mso-wrap-distance-left:0;mso-wrap-distance-right:0;mso-position-horizontal-relative:page;mso-width-percent:0;mso-height-percent:0" coordsize="10140,1270" path="m,l10140,e" filled="f">
            <v:path arrowok="t" o:connecttype="custom" o:connectlocs="0,0;6438900,0" o:connectangles="0,0"/>
            <w10:wrap type="topAndBottom" anchorx="page"/>
          </v:shape>
        </w:pict>
      </w:r>
    </w:p>
    <w:p w14:paraId="22E35A47" w14:textId="77777777" w:rsidR="00682886" w:rsidRDefault="00682886">
      <w:pPr>
        <w:pStyle w:val="BodyText"/>
        <w:spacing w:before="2"/>
        <w:ind w:left="0"/>
        <w:rPr>
          <w:b/>
          <w:sz w:val="31"/>
        </w:rPr>
      </w:pPr>
    </w:p>
    <w:p w14:paraId="070B0EAB" w14:textId="77777777" w:rsidR="00682886" w:rsidRDefault="00000000">
      <w:pPr>
        <w:spacing w:line="242" w:lineRule="auto"/>
        <w:ind w:left="640" w:right="843"/>
      </w:pPr>
      <w:r>
        <w:t>All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addiction</w:t>
      </w:r>
      <w:r>
        <w:rPr>
          <w:spacing w:val="-3"/>
        </w:rPr>
        <w:t xml:space="preserve"> </w:t>
      </w:r>
      <w:r>
        <w:t>counselors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forty</w:t>
      </w:r>
      <w:r>
        <w:rPr>
          <w:b/>
          <w:spacing w:val="-3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continuing education in a two-year period </w:t>
      </w:r>
      <w:r>
        <w:t>beginning January 1st of even-numbered years.</w:t>
      </w:r>
    </w:p>
    <w:p w14:paraId="4E3E646D" w14:textId="77777777" w:rsidR="00682886" w:rsidRDefault="00682886">
      <w:pPr>
        <w:pStyle w:val="BodyText"/>
        <w:spacing w:before="11"/>
        <w:ind w:left="0"/>
        <w:rPr>
          <w:sz w:val="21"/>
        </w:rPr>
      </w:pPr>
    </w:p>
    <w:p w14:paraId="4A9F8D2D" w14:textId="77777777" w:rsidR="00682886" w:rsidRDefault="00000000">
      <w:pPr>
        <w:pStyle w:val="Heading1"/>
      </w:pPr>
      <w:r>
        <w:t>Board</w:t>
      </w:r>
      <w:r>
        <w:rPr>
          <w:spacing w:val="-11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continuing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rPr>
          <w:spacing w:val="-2"/>
        </w:rPr>
        <w:t>must:</w:t>
      </w:r>
    </w:p>
    <w:p w14:paraId="65F7E08C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85"/>
      </w:pPr>
      <w:r>
        <w:t>Be</w:t>
      </w:r>
      <w:r>
        <w:rPr>
          <w:spacing w:val="-8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addiction</w:t>
      </w:r>
      <w:r>
        <w:rPr>
          <w:spacing w:val="-6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rPr>
          <w:spacing w:val="-2"/>
        </w:rPr>
        <w:t>practice</w:t>
      </w:r>
    </w:p>
    <w:p w14:paraId="716E3598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82"/>
      </w:pPr>
      <w:r>
        <w:t>Enhance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addiction</w:t>
      </w:r>
      <w:r>
        <w:rPr>
          <w:spacing w:val="-9"/>
        </w:rPr>
        <w:t xml:space="preserve"> </w:t>
      </w:r>
      <w:r>
        <w:t>counselor’s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competence</w:t>
      </w:r>
    </w:p>
    <w:p w14:paraId="2C0B0726" w14:textId="77777777" w:rsidR="00682886" w:rsidRDefault="00682886">
      <w:pPr>
        <w:pStyle w:val="BodyText"/>
        <w:spacing w:before="6"/>
        <w:ind w:left="0"/>
        <w:rPr>
          <w:sz w:val="27"/>
        </w:rPr>
      </w:pPr>
    </w:p>
    <w:p w14:paraId="3E1E0B41" w14:textId="77777777" w:rsidR="00682886" w:rsidRDefault="00000000">
      <w:pPr>
        <w:pStyle w:val="Heading1"/>
      </w:pPr>
      <w:r>
        <w:t>Board</w:t>
      </w:r>
      <w:r>
        <w:rPr>
          <w:spacing w:val="-11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continuing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rPr>
          <w:spacing w:val="-2"/>
        </w:rPr>
        <w:t>includes:</w:t>
      </w:r>
    </w:p>
    <w:p w14:paraId="21A29D46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85" w:line="302" w:lineRule="auto"/>
        <w:ind w:right="1326"/>
      </w:pPr>
      <w:r>
        <w:t>Workshops,</w:t>
      </w:r>
      <w:r>
        <w:rPr>
          <w:spacing w:val="-7"/>
        </w:rPr>
        <w:t xml:space="preserve"> </w:t>
      </w:r>
      <w:r>
        <w:t>refresher</w:t>
      </w:r>
      <w:r>
        <w:rPr>
          <w:spacing w:val="-7"/>
        </w:rPr>
        <w:t xml:space="preserve"> </w:t>
      </w:r>
      <w:r>
        <w:t>courses,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conferences,</w:t>
      </w:r>
      <w:r>
        <w:rPr>
          <w:spacing w:val="-7"/>
        </w:rPr>
        <w:t xml:space="preserve"> </w:t>
      </w:r>
      <w:r>
        <w:t>seminars,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by organizations such as NAADAC, or educational, and national or state health organizations.</w:t>
      </w:r>
    </w:p>
    <w:p w14:paraId="7678460A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6" w:line="295" w:lineRule="auto"/>
        <w:ind w:right="1645"/>
      </w:pPr>
      <w:r>
        <w:t>In-service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addiction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 Continuing Education cycle.</w:t>
      </w:r>
    </w:p>
    <w:p w14:paraId="7F23F600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5"/>
      </w:pPr>
      <w:r>
        <w:t>Workshops/training</w:t>
      </w:r>
      <w:r>
        <w:rPr>
          <w:spacing w:val="-12"/>
        </w:rPr>
        <w:t xml:space="preserve"> </w:t>
      </w:r>
      <w:r>
        <w:t>seminars</w:t>
      </w:r>
      <w:r>
        <w:rPr>
          <w:spacing w:val="-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personnel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2"/>
        </w:rPr>
        <w:t>addiction</w:t>
      </w:r>
    </w:p>
    <w:p w14:paraId="21A14E52" w14:textId="77777777" w:rsidR="00682886" w:rsidRDefault="00000000">
      <w:pPr>
        <w:pStyle w:val="BodyText"/>
        <w:spacing w:before="61"/>
        <w:ind w:right="843"/>
      </w:pPr>
      <w:r>
        <w:t>facility for a maximum of 20 contact hours per continuing education cycle. The other 20 hours of continuing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nature.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services provided to patients.</w:t>
      </w:r>
    </w:p>
    <w:p w14:paraId="44465E0E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Presentations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in-services,</w:t>
      </w:r>
      <w:r>
        <w:rPr>
          <w:spacing w:val="-7"/>
        </w:rPr>
        <w:t xml:space="preserve"> </w:t>
      </w:r>
      <w:r>
        <w:t>workshops,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conferences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addiction</w:t>
      </w:r>
    </w:p>
    <w:p w14:paraId="5A9316C0" w14:textId="77777777" w:rsidR="00682886" w:rsidRDefault="00000000">
      <w:pPr>
        <w:pStyle w:val="BodyText"/>
        <w:spacing w:before="62"/>
        <w:ind w:right="843"/>
      </w:pPr>
      <w:r>
        <w:t>counseling.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 for a maximum of 30 contact hours per continuing education cycle.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specific presentation may be counted only once.</w:t>
      </w:r>
    </w:p>
    <w:p w14:paraId="57DCB185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Formal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addiction</w:t>
      </w:r>
      <w:r>
        <w:rPr>
          <w:spacing w:val="-7"/>
        </w:rPr>
        <w:t xml:space="preserve"> </w:t>
      </w:r>
      <w:r>
        <w:t>counseling;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48931920" w14:textId="77777777" w:rsidR="00682886" w:rsidRDefault="00000000">
      <w:pPr>
        <w:pStyle w:val="BodyText"/>
        <w:spacing w:before="62"/>
        <w:ind w:right="843"/>
      </w:pPr>
      <w:r>
        <w:t>instructing.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contact hours per continuing education cycle will be accepted.</w:t>
      </w:r>
    </w:p>
    <w:p w14:paraId="4E37CA59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73" w:line="297" w:lineRule="auto"/>
        <w:ind w:right="1203"/>
      </w:pPr>
      <w:r>
        <w:t>Authoring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book,</w:t>
      </w:r>
      <w:r>
        <w:rPr>
          <w:spacing w:val="-4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book,</w:t>
      </w:r>
      <w:r>
        <w:rPr>
          <w:spacing w:val="-4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dissertation,</w:t>
      </w:r>
      <w:r>
        <w:rPr>
          <w:spacing w:val="-4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or multimedia. Hours to be determined by the Board.</w:t>
      </w:r>
    </w:p>
    <w:p w14:paraId="4D5A9D7C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4"/>
      </w:pPr>
      <w:r>
        <w:t>Formal</w:t>
      </w:r>
      <w:r>
        <w:rPr>
          <w:spacing w:val="-10"/>
        </w:rPr>
        <w:t xml:space="preserve"> </w:t>
      </w:r>
      <w:r>
        <w:t>self-study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pre-approved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NAADAC,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associations,</w:t>
      </w:r>
      <w:r>
        <w:rPr>
          <w:spacing w:val="-7"/>
        </w:rPr>
        <w:t xml:space="preserve"> </w:t>
      </w:r>
      <w:r>
        <w:rPr>
          <w:spacing w:val="-5"/>
        </w:rPr>
        <w:t>or</w:t>
      </w:r>
    </w:p>
    <w:p w14:paraId="28588021" w14:textId="77777777" w:rsidR="00682886" w:rsidRDefault="00000000">
      <w:pPr>
        <w:pStyle w:val="BodyText"/>
        <w:spacing w:before="62"/>
        <w:ind w:right="843"/>
      </w:pPr>
      <w:r>
        <w:t>national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certificate.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allowed in the home study </w:t>
      </w:r>
      <w:proofErr w:type="gramStart"/>
      <w:r>
        <w:t>area,</w:t>
      </w:r>
      <w:proofErr w:type="gramEnd"/>
      <w:r>
        <w:t xml:space="preserve"> however, no single course can exceed twenty-five hours.</w:t>
      </w:r>
    </w:p>
    <w:p w14:paraId="663842E9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Addiction</w:t>
      </w:r>
      <w:r>
        <w:rPr>
          <w:spacing w:val="-5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Examiners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per</w:t>
      </w:r>
    </w:p>
    <w:p w14:paraId="176BC514" w14:textId="77777777" w:rsidR="00682886" w:rsidRDefault="00000000">
      <w:pPr>
        <w:pStyle w:val="BodyText"/>
        <w:spacing w:before="62"/>
        <w:ind w:right="843"/>
      </w:pPr>
      <w:r>
        <w:t>continuing education</w:t>
      </w:r>
      <w:r>
        <w:rPr>
          <w:spacing w:val="-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clinical supervisory hours.</w:t>
      </w:r>
    </w:p>
    <w:p w14:paraId="1C746157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73"/>
      </w:pPr>
      <w:r>
        <w:t>Each</w:t>
      </w:r>
      <w:r>
        <w:rPr>
          <w:spacing w:val="-9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supervisory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rPr>
          <w:spacing w:val="-2"/>
        </w:rPr>
        <w:t>education</w:t>
      </w:r>
    </w:p>
    <w:p w14:paraId="37C70E9D" w14:textId="77777777" w:rsidR="00682886" w:rsidRDefault="00000000">
      <w:pPr>
        <w:pStyle w:val="BodyText"/>
        <w:spacing w:before="62"/>
        <w:ind w:right="1135"/>
      </w:pPr>
      <w:r>
        <w:t>hours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cycle.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40 hours needed for licensure renewal.</w:t>
      </w:r>
    </w:p>
    <w:p w14:paraId="6A8865DD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Each</w:t>
      </w:r>
      <w:r>
        <w:rPr>
          <w:spacing w:val="-8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ethics.</w:t>
      </w:r>
    </w:p>
    <w:p w14:paraId="0DB8BE68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35"/>
      </w:pP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recommends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5"/>
        </w:rPr>
        <w:t>as</w:t>
      </w:r>
    </w:p>
    <w:p w14:paraId="036D5D93" w14:textId="77777777" w:rsidR="00682886" w:rsidRDefault="00682886">
      <w:pPr>
        <w:sectPr w:rsidR="00682886">
          <w:type w:val="continuous"/>
          <w:pgSz w:w="12240" w:h="15840"/>
          <w:pgMar w:top="700" w:right="320" w:bottom="280" w:left="440" w:header="720" w:footer="720" w:gutter="0"/>
          <w:cols w:space="720"/>
        </w:sectPr>
      </w:pPr>
    </w:p>
    <w:p w14:paraId="15AB6FF3" w14:textId="77777777" w:rsidR="00682886" w:rsidRDefault="00000000">
      <w:pPr>
        <w:pStyle w:val="BodyText"/>
        <w:spacing w:before="80"/>
      </w:pPr>
      <w:r>
        <w:lastRenderedPageBreak/>
        <w:t>brochures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agendas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training.</w:t>
      </w:r>
    </w:p>
    <w:p w14:paraId="6CF282CF" w14:textId="77777777" w:rsidR="00682886" w:rsidRDefault="00682886">
      <w:pPr>
        <w:pStyle w:val="BodyText"/>
        <w:ind w:left="0"/>
        <w:rPr>
          <w:sz w:val="24"/>
        </w:rPr>
      </w:pPr>
    </w:p>
    <w:p w14:paraId="2E912E9E" w14:textId="77777777" w:rsidR="00682886" w:rsidRDefault="00682886">
      <w:pPr>
        <w:pStyle w:val="BodyText"/>
        <w:spacing w:before="6"/>
        <w:ind w:left="0"/>
        <w:rPr>
          <w:sz w:val="20"/>
        </w:rPr>
      </w:pPr>
    </w:p>
    <w:p w14:paraId="12B64123" w14:textId="77777777" w:rsidR="00682886" w:rsidRDefault="00000000">
      <w:pPr>
        <w:pStyle w:val="BodyText"/>
        <w:spacing w:line="242" w:lineRule="auto"/>
        <w:ind w:left="640" w:right="843"/>
      </w:pPr>
      <w:r>
        <w:t>Continuing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earned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continuing education cycle</w:t>
      </w:r>
    </w:p>
    <w:p w14:paraId="74ED981B" w14:textId="77777777" w:rsidR="00682886" w:rsidRDefault="00682886">
      <w:pPr>
        <w:pStyle w:val="BodyText"/>
        <w:spacing w:before="1"/>
        <w:ind w:left="0"/>
      </w:pPr>
    </w:p>
    <w:p w14:paraId="59F12D15" w14:textId="77777777" w:rsidR="00682886" w:rsidRDefault="00000000">
      <w:pPr>
        <w:pStyle w:val="Heading1"/>
      </w:pPr>
      <w:r>
        <w:t>Non-acceptable</w:t>
      </w:r>
      <w:r>
        <w:rPr>
          <w:spacing w:val="-10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4"/>
        </w:rPr>
        <w:t>to):</w:t>
      </w:r>
    </w:p>
    <w:p w14:paraId="145B606A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11"/>
      </w:pPr>
      <w:r>
        <w:t>Those</w:t>
      </w:r>
      <w:r>
        <w:rPr>
          <w:spacing w:val="-7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NAADAC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ethics</w:t>
      </w:r>
    </w:p>
    <w:p w14:paraId="108E778F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69" w:line="348" w:lineRule="auto"/>
        <w:ind w:right="1771"/>
      </w:pPr>
      <w:r>
        <w:t>Marketing,</w:t>
      </w:r>
      <w:r>
        <w:rPr>
          <w:spacing w:val="-6"/>
        </w:rPr>
        <w:t xml:space="preserve"> </w:t>
      </w:r>
      <w:r>
        <w:t>business,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enrichment,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supervisory</w:t>
      </w:r>
      <w:r>
        <w:rPr>
          <w:spacing w:val="-6"/>
        </w:rPr>
        <w:t xml:space="preserve"> </w:t>
      </w:r>
      <w:r>
        <w:t>sessions,</w:t>
      </w:r>
      <w:r>
        <w:rPr>
          <w:spacing w:val="-6"/>
        </w:rPr>
        <w:t xml:space="preserve"> </w:t>
      </w:r>
      <w:r>
        <w:t>technology enhancement, staff orientation, agency, or other meetings regarding procedural issues</w:t>
      </w:r>
    </w:p>
    <w:p w14:paraId="448D7381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2"/>
      </w:pPr>
      <w:r>
        <w:t>CPR</w:t>
      </w:r>
      <w:r>
        <w:rPr>
          <w:spacing w:val="-5"/>
        </w:rPr>
        <w:t xml:space="preserve"> </w:t>
      </w:r>
      <w:r>
        <w:rPr>
          <w:spacing w:val="-2"/>
        </w:rPr>
        <w:t>classes</w:t>
      </w:r>
    </w:p>
    <w:p w14:paraId="0194EB71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173"/>
      </w:pPr>
      <w:r>
        <w:rPr>
          <w:spacing w:val="-2"/>
        </w:rPr>
        <w:t>Computer-related</w:t>
      </w:r>
      <w:r>
        <w:rPr>
          <w:spacing w:val="12"/>
        </w:rPr>
        <w:t xml:space="preserve"> </w:t>
      </w:r>
      <w:r>
        <w:rPr>
          <w:spacing w:val="-2"/>
        </w:rPr>
        <w:t>workshops</w:t>
      </w:r>
    </w:p>
    <w:p w14:paraId="4918FDC8" w14:textId="77777777" w:rsidR="00682886" w:rsidRDefault="00682886">
      <w:pPr>
        <w:pStyle w:val="BodyText"/>
        <w:ind w:left="0"/>
        <w:rPr>
          <w:sz w:val="30"/>
        </w:rPr>
      </w:pPr>
    </w:p>
    <w:p w14:paraId="5ECCB02E" w14:textId="77777777" w:rsidR="00682886" w:rsidRDefault="00000000">
      <w:pPr>
        <w:pStyle w:val="Heading1"/>
        <w:spacing w:before="224"/>
      </w:pPr>
      <w:r>
        <w:rPr>
          <w:spacing w:val="-2"/>
        </w:rPr>
        <w:t>Continuing</w:t>
      </w:r>
      <w:r>
        <w:rPr>
          <w:spacing w:val="10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Audit</w:t>
      </w:r>
    </w:p>
    <w:p w14:paraId="6D8FC7CC" w14:textId="77777777" w:rsidR="00682886" w:rsidRDefault="00000000">
      <w:pPr>
        <w:pStyle w:val="BodyText"/>
        <w:spacing w:before="86"/>
        <w:ind w:left="640"/>
      </w:pPr>
      <w:r>
        <w:t>The</w:t>
      </w:r>
      <w:r>
        <w:rPr>
          <w:spacing w:val="-15"/>
        </w:rPr>
        <w:t xml:space="preserve"> </w:t>
      </w:r>
      <w:r>
        <w:t>board’s</w:t>
      </w:r>
      <w:r>
        <w:rPr>
          <w:spacing w:val="-14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continuing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2"/>
        </w:rPr>
        <w:t>audit:</w:t>
      </w:r>
    </w:p>
    <w:p w14:paraId="3FF0DD50" w14:textId="77777777" w:rsidR="00682886" w:rsidRDefault="00682886">
      <w:pPr>
        <w:pStyle w:val="BodyText"/>
        <w:spacing w:before="7"/>
        <w:ind w:left="0"/>
        <w:rPr>
          <w:sz w:val="28"/>
        </w:rPr>
      </w:pPr>
    </w:p>
    <w:p w14:paraId="166717D0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  <w:spacing w:before="0"/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two-year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cycle,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registrant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0C09408F" w14:textId="77777777" w:rsidR="00682886" w:rsidRDefault="00000000">
      <w:pPr>
        <w:pStyle w:val="BodyText"/>
        <w:spacing w:before="62"/>
        <w:ind w:right="712"/>
      </w:pPr>
      <w:r>
        <w:t>form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attesting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requirement.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licensee or registrant shall list the activities submitted for continuing education credit and the amount of credit claimed for each one and the date for each session.</w:t>
      </w:r>
    </w:p>
    <w:p w14:paraId="59FE780D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The</w:t>
      </w:r>
      <w:r>
        <w:rPr>
          <w:spacing w:val="-8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registrant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rPr>
          <w:spacing w:val="-2"/>
        </w:rPr>
        <w:t>education</w:t>
      </w:r>
    </w:p>
    <w:p w14:paraId="12507D37" w14:textId="77777777" w:rsidR="00682886" w:rsidRDefault="00000000">
      <w:pPr>
        <w:pStyle w:val="BodyText"/>
        <w:spacing w:before="61"/>
        <w:ind w:right="843"/>
      </w:pPr>
      <w:r>
        <w:t>experience</w:t>
      </w:r>
      <w:r>
        <w:rPr>
          <w:spacing w:val="-4"/>
        </w:rPr>
        <w:t xml:space="preserve"> </w:t>
      </w:r>
      <w:proofErr w:type="gramStart"/>
      <w:r>
        <w:t>claimed,</w:t>
      </w:r>
      <w:r>
        <w:rPr>
          <w:spacing w:val="-4"/>
        </w:rPr>
        <w:t xml:space="preserve"> </w:t>
      </w:r>
      <w:r>
        <w:t>but</w:t>
      </w:r>
      <w:proofErr w:type="gramEnd"/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following the submission of the reporting form.</w:t>
      </w:r>
    </w:p>
    <w:p w14:paraId="34E06F70" w14:textId="77777777" w:rsidR="00682886" w:rsidRDefault="00000000">
      <w:pPr>
        <w:pStyle w:val="ListParagraph"/>
        <w:numPr>
          <w:ilvl w:val="0"/>
          <w:numId w:val="1"/>
        </w:numPr>
        <w:tabs>
          <w:tab w:val="left" w:pos="1359"/>
          <w:tab w:val="left" w:pos="1360"/>
        </w:tabs>
      </w:pP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random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the</w:t>
      </w:r>
    </w:p>
    <w:p w14:paraId="211FE7F7" w14:textId="77777777" w:rsidR="00682886" w:rsidRDefault="00000000">
      <w:pPr>
        <w:pStyle w:val="BodyText"/>
        <w:spacing w:before="62"/>
        <w:ind w:right="843"/>
      </w:pPr>
      <w:r>
        <w:t>licensees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experiences claimed on the reporting form.</w:t>
      </w:r>
    </w:p>
    <w:p w14:paraId="6012C51F" w14:textId="77777777" w:rsidR="00682886" w:rsidRDefault="00682886">
      <w:pPr>
        <w:pStyle w:val="BodyText"/>
        <w:ind w:left="0"/>
        <w:rPr>
          <w:sz w:val="24"/>
        </w:rPr>
      </w:pPr>
    </w:p>
    <w:p w14:paraId="4B2120A9" w14:textId="77777777" w:rsidR="00682886" w:rsidRDefault="00682886">
      <w:pPr>
        <w:pStyle w:val="BodyText"/>
        <w:spacing w:before="9"/>
        <w:ind w:left="0"/>
        <w:rPr>
          <w:sz w:val="20"/>
        </w:rPr>
      </w:pPr>
    </w:p>
    <w:p w14:paraId="50EECA89" w14:textId="77777777" w:rsidR="00682886" w:rsidRDefault="00000000">
      <w:pPr>
        <w:ind w:left="745" w:right="1813" w:hanging="4"/>
        <w:jc w:val="center"/>
        <w:rPr>
          <w:i/>
        </w:rPr>
      </w:pPr>
      <w:r>
        <w:rPr>
          <w:i/>
        </w:rPr>
        <w:t>Licensees seeking pre-approval of continuing education hours must submit the</w:t>
      </w:r>
      <w:r>
        <w:rPr>
          <w:i/>
          <w:spacing w:val="-1"/>
        </w:rPr>
        <w:t xml:space="preserve"> </w:t>
      </w:r>
      <w:r>
        <w:rPr>
          <w:i/>
        </w:rPr>
        <w:t>Approved Program Application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board</w:t>
      </w:r>
      <w:r>
        <w:rPr>
          <w:i/>
          <w:spacing w:val="-4"/>
        </w:rPr>
        <w:t xml:space="preserve"> </w:t>
      </w:r>
      <w:r>
        <w:rPr>
          <w:i/>
        </w:rPr>
        <w:t>office.</w:t>
      </w:r>
      <w:r>
        <w:rPr>
          <w:i/>
          <w:spacing w:val="-4"/>
        </w:rPr>
        <w:t xml:space="preserve"> </w:t>
      </w:r>
      <w:r>
        <w:rPr>
          <w:i/>
        </w:rPr>
        <w:t>Final</w:t>
      </w:r>
      <w:r>
        <w:rPr>
          <w:i/>
          <w:spacing w:val="-4"/>
        </w:rPr>
        <w:t xml:space="preserve"> </w:t>
      </w:r>
      <w:r>
        <w:rPr>
          <w:i/>
        </w:rPr>
        <w:t>determination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acceptability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continuing</w:t>
      </w:r>
      <w:r>
        <w:rPr>
          <w:i/>
          <w:spacing w:val="-4"/>
        </w:rPr>
        <w:t xml:space="preserve"> </w:t>
      </w:r>
      <w:r>
        <w:rPr>
          <w:i/>
        </w:rPr>
        <w:t>education hours rests with the NDBACE.</w:t>
      </w:r>
    </w:p>
    <w:sectPr w:rsidR="00682886">
      <w:pgSz w:w="12240" w:h="15840"/>
      <w:pgMar w:top="60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B50"/>
    <w:multiLevelType w:val="hybridMultilevel"/>
    <w:tmpl w:val="FC90AE36"/>
    <w:lvl w:ilvl="0" w:tplc="DC6A5B7C">
      <w:numFmt w:val="bullet"/>
      <w:lvlText w:val="▪"/>
      <w:lvlJc w:val="left"/>
      <w:pPr>
        <w:ind w:left="136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4F4EE08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 w:tplc="47001FD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46A489F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 w:tplc="57EC8062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 w:tplc="B3A0910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CD606BD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76DEC496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 w:tplc="203C15B4">
      <w:numFmt w:val="bullet"/>
      <w:lvlText w:val="•"/>
      <w:lvlJc w:val="left"/>
      <w:pPr>
        <w:ind w:left="9456" w:hanging="360"/>
      </w:pPr>
      <w:rPr>
        <w:rFonts w:hint="default"/>
        <w:lang w:val="en-US" w:eastAsia="en-US" w:bidi="ar-SA"/>
      </w:rPr>
    </w:lvl>
  </w:abstractNum>
  <w:num w:numId="1" w16cid:durableId="10489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886"/>
    <w:rsid w:val="00682886"/>
    <w:rsid w:val="00D32719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390EA"/>
  <w15:docId w15:val="{E7183139-DBF1-A947-9363-0A8FE7E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</w:style>
  <w:style w:type="paragraph" w:styleId="ListParagraph">
    <w:name w:val="List Paragraph"/>
    <w:basedOn w:val="Normal"/>
    <w:uiPriority w:val="1"/>
    <w:qFormat/>
    <w:pPr>
      <w:spacing w:before="74"/>
      <w:ind w:left="13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Guidelines .docx</dc:title>
  <cp:lastModifiedBy>Alicia Rixen</cp:lastModifiedBy>
  <cp:revision>2</cp:revision>
  <dcterms:created xsi:type="dcterms:W3CDTF">2023-02-02T15:46:00Z</dcterms:created>
  <dcterms:modified xsi:type="dcterms:W3CDTF">2023-02-02T15:47:00Z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m92 Google Docs Renderer</vt:lpwstr>
  </property>
</Properties>
</file>